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Team charter</w:t>
      </w:r>
    </w:p>
    <w:p>
      <w:pPr>
        <w:pStyle w:val="Title"/>
      </w:pPr>
      <w:r>
        <w:t xml:space="preserve">Northwind remote team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Why we exist</w:t>
      </w:r>
    </w:p>
    <w:p>
      <w:pPr>
        <w:pStyle w:val="Body"/>
      </w:pPr>
      <w:r>
        <w:rPr>
          <w:color w:val="0E1525"/>
          <w:sz w:val="24"/>
          <w:szCs w:val="24"/>
        </w:rPr>
        <w:t xml:space="preserve">Run customer support and success across four time zones without anyone working someone else's hours. We exist to make distance an advantage: round-the-clock coverage, written answers that outlive the conversation, and colleagues who trust each other without sharing an office.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What we value</w:t>
      </w:r>
    </w:p>
    <w:p>
      <w:pPr>
        <w:pStyle w:val="Bullet"/>
      </w:pPr>
      <w:r>
        <w:rPr>
          <w:b/>
          <w:color w:val="0E1525"/>
        </w:rPr>
        <w:t xml:space="preserve">Trust. </w:t>
      </w:r>
      <w:r>
        <w:t xml:space="preserve">We assume good intent and check facts, not motives.</w:t>
      </w:r>
    </w:p>
    <w:p>
      <w:pPr>
        <w:pStyle w:val="Bullet"/>
      </w:pPr>
      <w:r>
        <w:rPr>
          <w:b/>
          <w:color w:val="0E1525"/>
        </w:rPr>
        <w:t xml:space="preserve">Transparency. </w:t>
      </w:r>
      <w:r>
        <w:t xml:space="preserve">Decisions and reasons are visible by default.</w:t>
      </w:r>
    </w:p>
    <w:p>
      <w:pPr>
        <w:pStyle w:val="Bullet"/>
      </w:pPr>
      <w:r>
        <w:rPr>
          <w:b/>
          <w:color w:val="0E1525"/>
        </w:rPr>
        <w:t xml:space="preserve">Calm. </w:t>
      </w:r>
      <w:r>
        <w:t xml:space="preserve">Urgency is a tool, not a climate.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 work</w:t>
      </w:r>
    </w:p>
    <w:p>
      <w:pPr>
        <w:pStyle w:val="Bullet"/>
      </w:pPr>
      <w:r>
        <w:t xml:space="preserve">Decisions and reasons live in one written place</w:t>
      </w:r>
    </w:p>
    <w:p>
      <w:pPr>
        <w:pStyle w:val="Bullet"/>
      </w:pPr>
      <w:r>
        <w:t xml:space="preserve">Questions go to channels, not direct messages, so answers are shared</w:t>
      </w:r>
    </w:p>
    <w:p>
      <w:pPr>
        <w:pStyle w:val="Bullet"/>
      </w:pPr>
      <w:r>
        <w:t xml:space="preserve">Async first: a meeting is the escalation, not the default</w:t>
      </w:r>
    </w:p>
    <w:p>
      <w:pPr>
        <w:pStyle w:val="Bullet"/>
      </w:pPr>
      <w:r>
        <w:t xml:space="preserve">Core overlap is 2pm to 5pm UTC; outside it, no reply is expected</w:t>
      </w:r>
    </w:p>
    <w:p>
      <w:pPr>
        <w:pStyle w:val="Bullet"/>
      </w:pPr>
      <w:r>
        <w:t xml:space="preserve">Cameras optional, contribution not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Who holds what</w:t>
      </w:r>
    </w:p>
    <w:tbl>
      <w:tblPr>
        <w:tblW w:w="9600" w:type="dxa"/>
        <w:tblLayout w:type="fixed"/>
      </w:tblPr>
      <w:tblGrid>
        <w:gridCol w:w="2800"/>
        <w:gridCol w:w="6800"/>
      </w:tblGrid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Team lead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Priorities, hiring, and the final call on policy</w:t>
            </w:r>
          </w:p>
        </w:tc>
      </w:tr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Docs keeper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Keeps the handbook current so answers stay findable</w:t>
            </w:r>
          </w:p>
        </w:tc>
      </w:tr>
      <w:tr>
        <w:tc>
          <w:tcPr>
            <w:tcW w:w="2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rPr>
                <w:b/>
                <w:color w:val="0E1525"/>
              </w:rPr>
              <w:t xml:space="preserve">Handover editor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  <w:bottom w:val="single" w:sz="4" w:space="0" w:color="D9DCE1"/>
            </w:tcBorders>
            <w:tcMar>
              <w:top w:w="70" w:type="dxa"/>
              <w:bottom w:w="70" w:type="dxa"/>
            </w:tcMar>
          </w:tcPr>
          <w:p>
            <w:pPr>
              <w:pStyle w:val="Cell"/>
            </w:pPr>
            <w:r>
              <w:t xml:space="preserve">Makes the daily time-zone handover readable in two minutes</w:t>
            </w:r>
          </w:p>
        </w:tc>
      </w:tr>
    </w:tbl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 decide</w:t>
      </w:r>
    </w:p>
    <w:p>
      <w:pPr>
        <w:pStyle w:val="Body"/>
      </w:pPr>
      <w:r>
        <w:rPr>
          <w:b/>
          <w:color w:val="0E1525"/>
        </w:rPr>
        <w:t xml:space="preserve">Consent: we proceed unless someone objects with a reason. </w:t>
      </w:r>
      <w:r>
        <w:t xml:space="preserve">Quick for reversible choices. An objection has to name the harm it prevents, not a preference.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When we meet</w:t>
      </w:r>
    </w:p>
    <w:p>
      <w:pPr>
        <w:pStyle w:val="Bullet"/>
      </w:pPr>
      <w:r>
        <w:rPr>
          <w:b/>
          <w:color w:val="0E1525"/>
        </w:rPr>
        <w:t xml:space="preserve">Team call</w:t>
      </w:r>
      <w:r>
        <w:t xml:space="preserve">: Tuesdays, 45 minutes: the one meeting everyone attends</w:t>
      </w:r>
    </w:p>
    <w:p>
      <w:pPr>
        <w:pStyle w:val="Bullet"/>
      </w:pPr>
      <w:r>
        <w:rPr>
          <w:b/>
          <w:color w:val="0E1525"/>
        </w:rPr>
        <w:t xml:space="preserve">Written weekly</w:t>
      </w:r>
      <w:r>
        <w:t xml:space="preserve">: Fridays, async thread: wins, worries, next week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How we’ll know it’s working</w:t>
      </w:r>
    </w:p>
    <w:p>
      <w:pPr>
        <w:pStyle w:val="Bullet"/>
      </w:pPr>
      <w:r>
        <w:t xml:space="preserve">First reply to any customer within four working hours</w:t>
      </w:r>
    </w:p>
    <w:p>
      <w:pPr>
        <w:pStyle w:val="Bullet"/>
      </w:pPr>
      <w:r>
        <w:t xml:space="preserve">The handbook answers 8 of 10 new questions without a meeting</w:t>
      </w:r>
    </w:p>
    <w:p>
      <w:pPr>
        <w:pStyle w:val="Bullet"/>
      </w:pPr>
      <w:r>
        <w:t xml:space="preserve">Nobody is scheduled outside their stated hours more than once a month</w:t>
      </w:r>
    </w:p>
    <w:p>
      <w:pPr>
        <w:pStyle w:val="Body"/>
      </w:pPr>
      <w:r>
        <w:rPr>
          <w:b/>
          <w:color w:val="0E1525"/>
        </w:rPr>
        <w:t xml:space="preserve">Review: </w:t>
      </w:r>
      <w:r>
        <w:t xml:space="preserve">Quarterly, and whenever a time zone joins or leaves</w:t>
      </w:r>
    </w:p>
    <w:p>
      <w:pPr>
        <w:pStyle w:val="Label"/>
      </w:pPr>
      <w:r>
        <w:rPr>
          <w:caps/>
          <w:spacing w:val="20"/>
          <w:color w:val="5B6472"/>
          <w:sz w:val="16"/>
          <w:szCs w:val="16"/>
        </w:rPr>
        <w:t xml:space="preserve">Agreed by</w:t>
      </w:r>
    </w:p>
    <w:p>
      <w:pPr>
        <w:pStyle w:val="Body"/>
      </w:pPr>
      <w:r>
        <w:rPr>
          <w:color w:val="8A919C"/>
        </w:rPr>
        <w:t xml:space="preserve">__________________      __________________      __________________      Date: ____________</w:t>
      </w:r>
    </w:p>
    <w:sectPr>
      <w:pgSz w:w="11906" w:h="16838"/>
      <w:pgMar w:top="1000" w:right="1150" w:bottom="900" w:left="1150" w:header="500" w:footer="50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60"/>
      </w:pPr>
      <w:rPr>
        <w:rFonts w:ascii="Calibri" w:hAnsi="Calibri"/>
        <w:color w:val="5B6472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color w:val="304254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200"/>
      <w:pBdr>
        <w:bottom w:val="single" w:sz="8" w:space="8" w:color="0E1525"/>
      </w:pBdr>
    </w:pPr>
    <w:rPr>
      <w:color w:val="0E1525"/>
      <w:sz w:val="48"/>
      <w:szCs w:val="48"/>
    </w:rPr>
  </w:style>
  <w:style w:type="paragraph" w:styleId="Label">
    <w:name w:val="Section label"/>
    <w:basedOn w:val="Normal"/>
    <w:qFormat/>
    <w:pPr>
      <w:keepNext/>
      <w:spacing w:before="260" w:after="70"/>
    </w:pPr>
    <w:rPr>
      <w:color w:val="5B6472"/>
      <w:sz w:val="16"/>
      <w:szCs w:val="16"/>
    </w:rPr>
  </w:style>
  <w:style w:type="paragraph" w:styleId="Body">
    <w:name w:val="Body"/>
    <w:basedOn w:val="Normal"/>
    <w:qFormat/>
    <w:pPr>
      <w:spacing w:after="90"/>
    </w:pPr>
    <w:rPr/>
  </w:style>
  <w:style w:type="paragraph" w:styleId="Bullet">
    <w:name w:val="Bullet"/>
    <w:basedOn w:val="Normal"/>
    <w:qFormat/>
    <w:pPr>
      <w:numPr>
        <w:ilvl w:val="0"/>
        <w:numId w:val="1"/>
      </w:numPr>
      <w:spacing w:after="50"/>
      <w:ind w:left="360" w:hanging="260"/>
    </w:pPr>
    <w:rPr/>
  </w:style>
  <w:style w:type="paragraph" w:styleId="Cell">
    <w:name w:val="Table cell"/>
    <w:basedOn w:val="Normal"/>
    <w:qFormat/>
    <w:pPr>
      <w:spacing w:after="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