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Team charter</w:t>
      </w:r>
    </w:p>
    <w:p>
      <w:pPr>
        <w:pStyle w:val="Title"/>
      </w:pPr>
      <w:r>
        <w:t xml:space="preserve">Foundry founding team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Why we exist</w:t>
      </w:r>
    </w:p>
    <w:p>
      <w:pPr>
        <w:pStyle w:val="Body"/>
      </w:pPr>
      <w:r>
        <w:rPr>
          <w:color w:val="0E1525"/>
          <w:sz w:val="24"/>
          <w:szCs w:val="24"/>
        </w:rPr>
        <w:t xml:space="preserve">Find out whether anyone will pay for this before the money runs out. We exist to learn faster than we spend: build the smallest thing that tests the riskiest assumption, put it in front of real users weekly, and be honest about what we hear.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What we value</w:t>
      </w:r>
    </w:p>
    <w:p>
      <w:pPr>
        <w:pStyle w:val="Bullet"/>
      </w:pPr>
      <w:r>
        <w:rPr>
          <w:b/>
          <w:color w:val="0E1525"/>
        </w:rPr>
        <w:t xml:space="preserve">Speed. </w:t>
      </w:r>
      <w:r>
        <w:t xml:space="preserve">We prefer a good decision today to a perfect one next month.</w:t>
      </w:r>
    </w:p>
    <w:p>
      <w:pPr>
        <w:pStyle w:val="Bullet"/>
      </w:pPr>
      <w:r>
        <w:rPr>
          <w:b/>
          <w:color w:val="0E1525"/>
        </w:rPr>
        <w:t xml:space="preserve">Learning. </w:t>
      </w:r>
      <w:r>
        <w:t xml:space="preserve">We treat mistakes as tuition and share what they taught.</w:t>
      </w:r>
    </w:p>
    <w:p>
      <w:pPr>
        <w:pStyle w:val="Bullet"/>
      </w:pPr>
      <w:r>
        <w:rPr>
          <w:b/>
          <w:color w:val="0E1525"/>
        </w:rPr>
        <w:t xml:space="preserve">Ownership. </w:t>
      </w:r>
      <w:r>
        <w:t xml:space="preserve">Every piece of work has one name on it.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How we work</w:t>
      </w:r>
    </w:p>
    <w:p>
      <w:pPr>
        <w:pStyle w:val="Bullet"/>
      </w:pPr>
      <w:r>
        <w:t xml:space="preserve">We ship something to a real user every week, however small</w:t>
      </w:r>
    </w:p>
    <w:p>
      <w:pPr>
        <w:pStyle w:val="Bullet"/>
      </w:pPr>
      <w:r>
        <w:t xml:space="preserve">Founder disagreements get 24 hours, then the owner of that area decides</w:t>
      </w:r>
    </w:p>
    <w:p>
      <w:pPr>
        <w:pStyle w:val="Bullet"/>
      </w:pPr>
      <w:r>
        <w:t xml:space="preserve">Bad news travels fastest: misses are shared the day we know</w:t>
      </w:r>
    </w:p>
    <w:p>
      <w:pPr>
        <w:pStyle w:val="Bullet"/>
      </w:pPr>
      <w:r>
        <w:t xml:space="preserve">We write down the assumption before we build the feature</w:t>
      </w:r>
    </w:p>
    <w:p>
      <w:pPr>
        <w:pStyle w:val="Bullet"/>
      </w:pPr>
      <w:r>
        <w:t xml:space="preserve">Equity, money, and workload get a standing monthly conversation, not a crisis one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Who holds what</w:t>
      </w:r>
    </w:p>
    <w:tbl>
      <w:tblPr>
        <w:tblW w:w="9600" w:type="dxa"/>
        <w:tblLayout w:type="fixed"/>
      </w:tblPr>
      <w:tblGrid>
        <w:gridCol w:w="2800"/>
        <w:gridCol w:w="6800"/>
      </w:tblGrid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Product founder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What we build next, and what we say no to</w:t>
            </w:r>
          </w:p>
        </w:tc>
      </w:tr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Commercial founder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Users, revenue, and the runway maths</w:t>
            </w:r>
          </w:p>
        </w:tc>
      </w:tr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Technical founder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How it gets built, and which debt we accept</w:t>
            </w:r>
          </w:p>
        </w:tc>
      </w:tr>
    </w:tbl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How we decide</w:t>
      </w:r>
    </w:p>
    <w:p>
      <w:pPr>
        <w:pStyle w:val="Body"/>
      </w:pPr>
      <w:r>
        <w:rPr>
          <w:b/>
          <w:color w:val="0E1525"/>
        </w:rPr>
        <w:t xml:space="preserve">One owner decides, after hearing the team. </w:t>
      </w:r>
      <w:r>
        <w:t xml:space="preserve">Fast and accountable. Each decision names an owner who gathers input, decides, and explains the call.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When we meet</w:t>
      </w:r>
    </w:p>
    <w:p>
      <w:pPr>
        <w:pStyle w:val="Bullet"/>
      </w:pPr>
      <w:r>
        <w:rPr>
          <w:b/>
          <w:color w:val="0E1525"/>
        </w:rPr>
        <w:t xml:space="preserve">Daily check</w:t>
      </w:r>
      <w:r>
        <w:t xml:space="preserve">: 10 minutes, async or standing: yesterday, today, stuck</w:t>
      </w:r>
    </w:p>
    <w:p>
      <w:pPr>
        <w:pStyle w:val="Bullet"/>
      </w:pPr>
      <w:r>
        <w:rPr>
          <w:b/>
          <w:color w:val="0E1525"/>
        </w:rPr>
        <w:t xml:space="preserve">Weekly retro</w:t>
      </w:r>
      <w:r>
        <w:t xml:space="preserve">: Fridays, 30 minutes: what we learned, what we change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How we’ll know it’s working</w:t>
      </w:r>
    </w:p>
    <w:p>
      <w:pPr>
        <w:pStyle w:val="Bullet"/>
      </w:pPr>
      <w:r>
        <w:t xml:space="preserve">Ten paying customers by the end of the quarter</w:t>
      </w:r>
    </w:p>
    <w:p>
      <w:pPr>
        <w:pStyle w:val="Bullet"/>
      </w:pPr>
      <w:r>
        <w:t xml:space="preserve">Every feature traces back to an assumption it tested</w:t>
      </w:r>
    </w:p>
    <w:p>
      <w:pPr>
        <w:pStyle w:val="Bullet"/>
      </w:pPr>
      <w:r>
        <w:t xml:space="preserve">The runway number is reviewed monthly and never surprises us</w:t>
      </w:r>
    </w:p>
    <w:p>
      <w:pPr>
        <w:pStyle w:val="Body"/>
      </w:pPr>
      <w:r>
        <w:rPr>
          <w:b/>
          <w:color w:val="0E1525"/>
        </w:rPr>
        <w:t xml:space="preserve">Review: </w:t>
      </w:r>
      <w:r>
        <w:t xml:space="preserve">Monthly for the first quarter, then quarterly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Agreed by</w:t>
      </w:r>
    </w:p>
    <w:p>
      <w:pPr>
        <w:pStyle w:val="Body"/>
      </w:pPr>
      <w:r>
        <w:rPr>
          <w:color w:val="8A919C"/>
        </w:rPr>
        <w:t xml:space="preserve">__________________      __________________      __________________      Date: ____________</w:t>
      </w:r>
    </w:p>
    <w:sectPr>
      <w:pgSz w:w="11906" w:h="16838"/>
      <w:pgMar w:top="1000" w:right="1150" w:bottom="900" w:left="1150" w:header="500" w:footer="50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60"/>
      </w:pPr>
      <w:rPr>
        <w:rFonts w:ascii="Calibri" w:hAnsi="Calibri"/>
        <w:color w:val="5B6472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color w:val="304254"/>
        <w:lang w:val="en-GB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200"/>
      <w:pBdr>
        <w:bottom w:val="single" w:sz="8" w:space="8" w:color="0E1525"/>
      </w:pBdr>
    </w:pPr>
    <w:rPr>
      <w:color w:val="0E1525"/>
      <w:sz w:val="48"/>
      <w:szCs w:val="48"/>
    </w:rPr>
  </w:style>
  <w:style w:type="paragraph" w:styleId="Label">
    <w:name w:val="Section label"/>
    <w:basedOn w:val="Normal"/>
    <w:qFormat/>
    <w:pPr>
      <w:keepNext/>
      <w:spacing w:before="260" w:after="70"/>
    </w:pPr>
    <w:rPr>
      <w:color w:val="5B6472"/>
      <w:sz w:val="16"/>
      <w:szCs w:val="16"/>
    </w:rPr>
  </w:style>
  <w:style w:type="paragraph" w:styleId="Body">
    <w:name w:val="Body"/>
    <w:basedOn w:val="Normal"/>
    <w:qFormat/>
    <w:pPr>
      <w:spacing w:after="90"/>
    </w:pPr>
    <w:rPr/>
  </w:style>
  <w:style w:type="paragraph" w:styleId="Bullet">
    <w:name w:val="Bullet"/>
    <w:basedOn w:val="Normal"/>
    <w:qFormat/>
    <w:pPr>
      <w:numPr>
        <w:ilvl w:val="0"/>
        <w:numId w:val="1"/>
      </w:numPr>
      <w:spacing w:after="50"/>
      <w:ind w:left="360" w:hanging="260"/>
    </w:pPr>
    <w:rPr/>
  </w:style>
  <w:style w:type="paragraph" w:styleId="Cell">
    <w:name w:val="Table cell"/>
    <w:basedOn w:val="Normal"/>
    <w:qFormat/>
    <w:pPr>
      <w:spacing w:after="0"/>
    </w:pPr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